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46AC9" w14:textId="77777777" w:rsidR="00BD78BD" w:rsidRPr="008E3739" w:rsidRDefault="00BD78BD"/>
    <w:p w14:paraId="1EDDAD13" w14:textId="4AD9D9D7" w:rsidR="006C5EEE" w:rsidRPr="006C5EEE" w:rsidRDefault="008E3739" w:rsidP="006C5EEE">
      <w:pPr>
        <w:tabs>
          <w:tab w:val="left" w:pos="0"/>
        </w:tabs>
        <w:ind w:left="-360" w:right="-396"/>
        <w:jc w:val="center"/>
        <w:rPr>
          <w:b/>
          <w:color w:val="AB062A"/>
          <w:sz w:val="40"/>
          <w:szCs w:val="40"/>
        </w:rPr>
      </w:pPr>
      <w:r w:rsidRPr="006C5EEE">
        <w:rPr>
          <w:b/>
          <w:color w:val="AB062A"/>
          <w:sz w:val="40"/>
          <w:szCs w:val="40"/>
        </w:rPr>
        <w:t>“</w:t>
      </w:r>
      <w:r w:rsidR="00BD78BD" w:rsidRPr="006C5EEE">
        <w:rPr>
          <w:b/>
          <w:color w:val="AB062A"/>
          <w:sz w:val="40"/>
          <w:szCs w:val="40"/>
        </w:rPr>
        <w:t>S</w:t>
      </w:r>
      <w:r w:rsidRPr="006C5EEE">
        <w:rPr>
          <w:b/>
          <w:color w:val="AB062A"/>
          <w:sz w:val="40"/>
          <w:szCs w:val="40"/>
        </w:rPr>
        <w:t>YY Integrated Health Systems, Ltd.”</w:t>
      </w:r>
    </w:p>
    <w:p w14:paraId="17D46ACB" w14:textId="77777777" w:rsidR="00BD78BD" w:rsidRPr="006C5EEE" w:rsidRDefault="00573FFE" w:rsidP="006C5EEE">
      <w:pPr>
        <w:pBdr>
          <w:bottom w:val="single" w:sz="4" w:space="0" w:color="auto"/>
        </w:pBdr>
        <w:tabs>
          <w:tab w:val="left" w:pos="0"/>
        </w:tabs>
        <w:ind w:left="-360" w:right="-396"/>
        <w:jc w:val="center"/>
        <w:rPr>
          <w:b/>
          <w:color w:val="AB062A"/>
          <w:sz w:val="28"/>
          <w:szCs w:val="21"/>
        </w:rPr>
      </w:pPr>
      <w:r w:rsidRPr="006C5EEE">
        <w:rPr>
          <w:b/>
          <w:color w:val="AB062A"/>
          <w:sz w:val="28"/>
          <w:szCs w:val="21"/>
        </w:rPr>
        <w:t>The Science of Medicine Teaching Company</w:t>
      </w:r>
    </w:p>
    <w:p w14:paraId="17D46ACC" w14:textId="77777777" w:rsidR="00BD78BD" w:rsidRPr="008E3739" w:rsidRDefault="00BD78BD" w:rsidP="006C5EEE">
      <w:pPr>
        <w:tabs>
          <w:tab w:val="left" w:pos="0"/>
        </w:tabs>
        <w:ind w:left="-360" w:right="-396"/>
        <w:jc w:val="center"/>
        <w:rPr>
          <w:sz w:val="16"/>
          <w:szCs w:val="16"/>
        </w:rPr>
      </w:pPr>
    </w:p>
    <w:p w14:paraId="387480C4" w14:textId="77777777" w:rsidR="003C348F" w:rsidRPr="006C5EEE" w:rsidRDefault="003C348F" w:rsidP="006C5EEE">
      <w:pPr>
        <w:jc w:val="center"/>
        <w:rPr>
          <w:b/>
          <w:bCs/>
          <w:color w:val="000080"/>
          <w:sz w:val="18"/>
          <w:szCs w:val="18"/>
        </w:rPr>
      </w:pPr>
      <w:r w:rsidRPr="006C5EEE">
        <w:rPr>
          <w:rFonts w:eastAsiaTheme="minorHAnsi" w:cstheme="minorBidi"/>
          <w:b/>
          <w:bCs/>
          <w:color w:val="000080"/>
          <w:sz w:val="18"/>
          <w:szCs w:val="18"/>
        </w:rPr>
        <w:t>120 Kisco Ave, Suite X, Mt. Kisco. NY 10549</w:t>
      </w:r>
      <w:r w:rsidRPr="006C5EEE">
        <w:rPr>
          <w:b/>
          <w:bCs/>
          <w:color w:val="000080"/>
          <w:sz w:val="18"/>
          <w:szCs w:val="18"/>
        </w:rPr>
        <w:t xml:space="preserve">   </w:t>
      </w:r>
      <w:r w:rsidRPr="006C5EEE">
        <w:rPr>
          <w:rFonts w:ascii="Symbol" w:eastAsia="Symbol" w:hAnsi="Symbol" w:cs="Symbol"/>
          <w:b/>
          <w:color w:val="000080"/>
          <w:sz w:val="18"/>
          <w:szCs w:val="18"/>
        </w:rPr>
        <w:sym w:font="Symbol" w:char="F0B7"/>
      </w:r>
      <w:r w:rsidRPr="006C5EEE">
        <w:rPr>
          <w:b/>
          <w:bCs/>
          <w:color w:val="000080"/>
          <w:sz w:val="18"/>
          <w:szCs w:val="18"/>
        </w:rPr>
        <w:t xml:space="preserve"> Phone: (914) 861-9161  </w:t>
      </w:r>
      <w:r w:rsidRPr="006C5EEE">
        <w:rPr>
          <w:rFonts w:ascii="Symbol" w:eastAsia="Symbol" w:hAnsi="Symbol" w:cs="Symbol"/>
          <w:b/>
          <w:color w:val="000080"/>
          <w:sz w:val="18"/>
          <w:szCs w:val="18"/>
        </w:rPr>
        <w:sym w:font="Symbol" w:char="F0B7"/>
      </w:r>
      <w:r w:rsidRPr="006C5EEE">
        <w:rPr>
          <w:b/>
          <w:bCs/>
          <w:color w:val="000080"/>
          <w:sz w:val="18"/>
          <w:szCs w:val="18"/>
        </w:rPr>
        <w:t xml:space="preserve">  Fax: (914) 861-9160  </w:t>
      </w:r>
      <w:r w:rsidRPr="006C5EEE">
        <w:rPr>
          <w:rFonts w:ascii="Symbol" w:eastAsia="Symbol" w:hAnsi="Symbol" w:cs="Symbol"/>
          <w:b/>
          <w:color w:val="000080"/>
          <w:sz w:val="18"/>
          <w:szCs w:val="18"/>
        </w:rPr>
        <w:sym w:font="Symbol" w:char="F0B7"/>
      </w:r>
      <w:r w:rsidRPr="006C5EEE">
        <w:rPr>
          <w:b/>
          <w:bCs/>
          <w:color w:val="000080"/>
          <w:sz w:val="18"/>
          <w:szCs w:val="18"/>
        </w:rPr>
        <w:t xml:space="preserve">  E-mail: info@yurkovsky.com</w:t>
      </w:r>
    </w:p>
    <w:p w14:paraId="687CBFA2" w14:textId="77777777" w:rsidR="003C348F" w:rsidRPr="006C5EEE" w:rsidRDefault="003C348F" w:rsidP="006C5EEE">
      <w:pPr>
        <w:jc w:val="center"/>
        <w:rPr>
          <w:b/>
          <w:bCs/>
          <w:sz w:val="18"/>
          <w:szCs w:val="18"/>
        </w:rPr>
      </w:pPr>
    </w:p>
    <w:p w14:paraId="26A7F09C" w14:textId="77777777" w:rsidR="006C5EEE" w:rsidRDefault="006C5EEE" w:rsidP="00910070">
      <w:pPr>
        <w:pStyle w:val="Heading4"/>
        <w:rPr>
          <w:rFonts w:ascii="Times New Roman" w:hAnsi="Times New Roman" w:cs="Times New Roman"/>
          <w:b/>
          <w:bCs/>
          <w:i w:val="0"/>
          <w:iCs w:val="0"/>
          <w:color w:val="C00000"/>
          <w:sz w:val="32"/>
        </w:rPr>
      </w:pPr>
    </w:p>
    <w:p w14:paraId="7BA2C033" w14:textId="7C56BD45" w:rsidR="007F18C3" w:rsidRPr="006C5EEE" w:rsidRDefault="007F18C3" w:rsidP="007F18C3">
      <w:pPr>
        <w:pStyle w:val="Heading4"/>
        <w:jc w:val="center"/>
        <w:rPr>
          <w:rFonts w:ascii="Times New Roman" w:hAnsi="Times New Roman" w:cs="Times New Roman"/>
          <w:b/>
          <w:bCs/>
          <w:i w:val="0"/>
          <w:iCs w:val="0"/>
          <w:color w:val="C00000"/>
          <w:sz w:val="32"/>
        </w:rPr>
      </w:pPr>
      <w:r w:rsidRPr="006C5EEE">
        <w:rPr>
          <w:rFonts w:ascii="Times New Roman" w:hAnsi="Times New Roman" w:cs="Times New Roman"/>
          <w:b/>
          <w:bCs/>
          <w:i w:val="0"/>
          <w:iCs w:val="0"/>
          <w:noProof/>
          <w:color w:val="C00000"/>
          <w:sz w:val="32"/>
        </w:rPr>
        <mc:AlternateContent>
          <mc:Choice Requires="wps">
            <w:drawing>
              <wp:anchor distT="0" distB="0" distL="114300" distR="114300" simplePos="0" relativeHeight="251658242" behindDoc="0" locked="0" layoutInCell="0" allowOverlap="1" wp14:anchorId="506F4E73" wp14:editId="59217A60">
                <wp:simplePos x="0" y="0"/>
                <wp:positionH relativeFrom="column">
                  <wp:posOffset>2148840</wp:posOffset>
                </wp:positionH>
                <wp:positionV relativeFrom="paragraph">
                  <wp:posOffset>-33276540</wp:posOffset>
                </wp:positionV>
                <wp:extent cx="1005840" cy="457200"/>
                <wp:effectExtent l="0" t="0" r="22860" b="19050"/>
                <wp:wrapNone/>
                <wp:docPr id="6"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457200"/>
                        </a:xfrm>
                        <a:prstGeom prst="ellipse">
                          <a:avLst/>
                        </a:prstGeom>
                        <a:solidFill>
                          <a:srgbClr val="FFFFFF"/>
                        </a:solidFill>
                        <a:ln w="9525">
                          <a:solidFill>
                            <a:srgbClr val="FF0000"/>
                          </a:solidFill>
                          <a:round/>
                          <a:headEnd/>
                          <a:tailEnd/>
                        </a:ln>
                      </wps:spPr>
                      <wps:txbx>
                        <w:txbxContent>
                          <w:p w14:paraId="4ED9FD1D" w14:textId="77777777" w:rsidR="007F18C3" w:rsidRDefault="007F18C3" w:rsidP="007F18C3">
                            <w:pPr>
                              <w:pStyle w:val="Heading2"/>
                              <w:rPr>
                                <w:color w:val="FF0000"/>
                                <w:sz w:val="32"/>
                              </w:rPr>
                            </w:pPr>
                            <w:r>
                              <w:rPr>
                                <w:color w:val="FF0000"/>
                                <w:sz w:val="32"/>
                              </w:rPr>
                              <w:t>F C T</w:t>
                            </w:r>
                          </w:p>
                          <w:p w14:paraId="1BD0195B" w14:textId="77777777" w:rsidR="007F18C3" w:rsidRDefault="007F18C3" w:rsidP="007F18C3">
                            <w:pPr>
                              <w:jc w:val="center"/>
                              <w:rPr>
                                <w:color w:val="FF0000"/>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6F4E73" id="Oval 1" o:spid="_x0000_s1028" style="position:absolute;left:0;text-align:left;margin-left:169.2pt;margin-top:-2620.2pt;width:79.2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" o:allowincell="f" strokecolor="red">
                <v:textbox>
                  <w:txbxContent>
                    <w:p w14:paraId="4ED9FD1D" w14:textId="77777777" w:rsidR="007F18C3" w:rsidRDefault="007F18C3" w:rsidP="007F18C3">
                      <w:pPr>
                        <w:pStyle w:val="Heading2"/>
                        <w:rPr>
                          <w:color w:val="FF0000"/>
                          <w:sz w:val="32"/>
                        </w:rPr>
                      </w:pPr>
                      <w:r>
                        <w:rPr>
                          <w:color w:val="FF0000"/>
                          <w:sz w:val="32"/>
                        </w:rPr>
                        <w:t>F C T</w:t>
                      </w:r>
                    </w:p>
                    <w:p w14:paraId="1BD0195B" w14:textId="77777777" w:rsidR="007F18C3" w:rsidRDefault="007F18C3" w:rsidP="007F18C3">
                      <w:pPr>
                        <w:jc w:val="center"/>
                        <w:rPr>
                          <w:color w:val="FF0000"/>
                          <w:sz w:val="16"/>
                        </w:rPr>
                      </w:pPr>
                    </w:p>
                  </w:txbxContent>
                </v:textbox>
              </v:oval>
            </w:pict>
          </mc:Fallback>
        </mc:AlternateContent>
      </w:r>
      <w:r w:rsidRPr="006C5EEE">
        <w:rPr>
          <w:rFonts w:ascii="Times New Roman" w:hAnsi="Times New Roman" w:cs="Times New Roman"/>
          <w:b/>
          <w:bCs/>
          <w:i w:val="0"/>
          <w:iCs w:val="0"/>
          <w:color w:val="C00000"/>
          <w:sz w:val="32"/>
        </w:rPr>
        <w:t>PRODUCT &amp; LIABILITY DISCLAIMER</w:t>
      </w:r>
    </w:p>
    <w:p w14:paraId="2DB44F00" w14:textId="77777777" w:rsidR="007F18C3" w:rsidRPr="00020492" w:rsidRDefault="007F18C3" w:rsidP="007F18C3">
      <w:pPr>
        <w:jc w:val="center"/>
        <w:rPr>
          <w:b/>
        </w:rPr>
      </w:pPr>
    </w:p>
    <w:p w14:paraId="7947912F" w14:textId="77777777" w:rsidR="007F18C3" w:rsidRPr="00020492" w:rsidRDefault="007F18C3" w:rsidP="007F18C3">
      <w:pPr>
        <w:jc w:val="center"/>
        <w:rPr>
          <w:u w:val="single"/>
        </w:rPr>
      </w:pPr>
      <w:r w:rsidRPr="00020492">
        <w:rPr>
          <w:b/>
          <w:u w:val="single"/>
        </w:rPr>
        <w:t>DO NOT TOUCH THE CONTENTS OF THIS KIT UNTIL YOU READ THE FOLLOWING:</w:t>
      </w:r>
    </w:p>
    <w:p w14:paraId="49999E47" w14:textId="77777777" w:rsidR="007F18C3" w:rsidRPr="00020492" w:rsidRDefault="007F18C3" w:rsidP="007F18C3">
      <w:pPr>
        <w:jc w:val="both"/>
      </w:pPr>
    </w:p>
    <w:p w14:paraId="2559DA58" w14:textId="77777777" w:rsidR="007F18C3" w:rsidRPr="00020492" w:rsidRDefault="007F18C3" w:rsidP="007F18C3">
      <w:pPr>
        <w:rPr>
          <w:b/>
          <w:szCs w:val="22"/>
        </w:rPr>
      </w:pPr>
      <w:r w:rsidRPr="00020492">
        <w:rPr>
          <w:szCs w:val="22"/>
        </w:rPr>
        <w:t xml:space="preserve">The expected testing lifetime of these vials is endless with prudent handling.  They contain certain and distinct imprinted frequencies as any homeopathic preparations and, therefore, are not subject to any chemical or molecular analysis.  These vials are for clinical research bio-resonance testing by qualified licensed professionals only, practicing any AK, EAV, BFD/VEGA methods which are not registered by the FDA as accepted medical diagnostic devices.  As a rule, in the practice of rendering alternative medical services whenever appropriate in accordance with given state laws, an informed patient consent may be necessary.  The manufacturer cannot in any way guarantee positive clinical results which are subject to a practitioner’s level of knowledge, training, </w:t>
      </w:r>
      <w:proofErr w:type="gramStart"/>
      <w:r w:rsidRPr="00020492">
        <w:rPr>
          <w:szCs w:val="22"/>
        </w:rPr>
        <w:t>skill</w:t>
      </w:r>
      <w:proofErr w:type="gramEnd"/>
      <w:r w:rsidRPr="00020492">
        <w:rPr>
          <w:szCs w:val="22"/>
        </w:rPr>
        <w:t xml:space="preserve"> and motivation.  Some of these testing vials may have different volume contents.  For testing purposes, a vial that contains even a drop of testing liquid in it is as effective as the vial that is filled to the rim.  However, lest possible evaporation or leakage occur check and </w:t>
      </w:r>
      <w:proofErr w:type="gramStart"/>
      <w:r w:rsidRPr="00020492">
        <w:rPr>
          <w:szCs w:val="22"/>
        </w:rPr>
        <w:t>tighten carefully</w:t>
      </w:r>
      <w:proofErr w:type="gramEnd"/>
      <w:r w:rsidRPr="00020492">
        <w:rPr>
          <w:szCs w:val="22"/>
        </w:rPr>
        <w:t xml:space="preserve"> the screw cap of each vial to its maximum without breaking it. </w:t>
      </w:r>
      <w:proofErr w:type="gramStart"/>
      <w:r w:rsidRPr="00020492">
        <w:rPr>
          <w:szCs w:val="22"/>
        </w:rPr>
        <w:t>In order to</w:t>
      </w:r>
      <w:proofErr w:type="gramEnd"/>
      <w:r w:rsidRPr="00020492">
        <w:rPr>
          <w:szCs w:val="22"/>
        </w:rPr>
        <w:t xml:space="preserve"> protect our clients in view of a possible energetic or chemical contamination of the vials or platform in which case distorted testing results may occur, in no event will there be any refunds or exchanges.  </w:t>
      </w:r>
      <w:r w:rsidRPr="00020492">
        <w:rPr>
          <w:b/>
          <w:szCs w:val="22"/>
        </w:rPr>
        <w:t>This sale transaction is final.</w:t>
      </w:r>
    </w:p>
    <w:p w14:paraId="6854649F" w14:textId="070CC073" w:rsidR="007F18C3" w:rsidRPr="006C5EEE" w:rsidRDefault="007F18C3" w:rsidP="00910070">
      <w:pPr>
        <w:pStyle w:val="Heading5"/>
        <w:rPr>
          <w:rFonts w:ascii="Times New Roman" w:hAnsi="Times New Roman" w:cs="Times New Roman"/>
          <w:b/>
          <w:bCs/>
          <w:color w:val="C00000"/>
          <w:sz w:val="24"/>
        </w:rPr>
      </w:pPr>
      <w:r w:rsidRPr="006C5EEE">
        <w:rPr>
          <w:rFonts w:ascii="Times New Roman" w:hAnsi="Times New Roman" w:cs="Times New Roman"/>
          <w:b/>
          <w:bCs/>
          <w:color w:val="C00000"/>
          <w:sz w:val="24"/>
        </w:rPr>
        <w:t>Recommendations &amp; Handling Instructions</w:t>
      </w:r>
    </w:p>
    <w:p w14:paraId="08A51935" w14:textId="77777777" w:rsidR="007F18C3" w:rsidRPr="00020492" w:rsidRDefault="007F18C3" w:rsidP="007F18C3">
      <w:pPr>
        <w:numPr>
          <w:ilvl w:val="0"/>
          <w:numId w:val="3"/>
        </w:numPr>
      </w:pPr>
      <w:r w:rsidRPr="00020492">
        <w:t xml:space="preserve">In case you wish to increase the content volume of a given vial you may open it and add good quality spring water under pressure using a syringe, for example, without allowing it to touch the rims of the vial.  Deliver afterwards 10 successive hard impacts at the bottom of the vial against a book with a hard cover.  </w:t>
      </w:r>
    </w:p>
    <w:p w14:paraId="40C4B9E1" w14:textId="77777777" w:rsidR="007F18C3" w:rsidRPr="00020492" w:rsidRDefault="007F18C3" w:rsidP="007F18C3">
      <w:pPr>
        <w:numPr>
          <w:ilvl w:val="0"/>
          <w:numId w:val="3"/>
        </w:numPr>
      </w:pPr>
      <w:r w:rsidRPr="00020492">
        <w:t>Remove each vial tray only by holding against a carton or flat foam pad underneath to prevent the falling out of the vials.</w:t>
      </w:r>
    </w:p>
    <w:p w14:paraId="561BCC59" w14:textId="77777777" w:rsidR="007F18C3" w:rsidRPr="00020492" w:rsidRDefault="007F18C3" w:rsidP="007F18C3">
      <w:pPr>
        <w:numPr>
          <w:ilvl w:val="0"/>
          <w:numId w:val="3"/>
        </w:numPr>
      </w:pPr>
      <w:r w:rsidRPr="00020492">
        <w:t>Examine all the vials at the time of purchase.  Should any of the vials be completely empty, return it promptly and it will be replaced for no cost with our apology.</w:t>
      </w:r>
    </w:p>
    <w:p w14:paraId="037B437C" w14:textId="77777777" w:rsidR="007F18C3" w:rsidRPr="00020492" w:rsidRDefault="007F18C3" w:rsidP="007F18C3">
      <w:pPr>
        <w:tabs>
          <w:tab w:val="num" w:pos="360"/>
        </w:tabs>
        <w:ind w:left="360" w:hanging="360"/>
      </w:pPr>
      <w:r w:rsidRPr="00020492">
        <w:t>4.</w:t>
      </w:r>
      <w:r w:rsidRPr="00020492">
        <w:tab/>
        <w:t>In case of spillage of any substance on the testing platform, clean it with rubbing alcohol. Keep platform’s surface &amp; “honeycombs” clean.</w:t>
      </w:r>
    </w:p>
    <w:p w14:paraId="2AD894A9" w14:textId="77777777" w:rsidR="007F18C3" w:rsidRPr="00020492" w:rsidRDefault="007F18C3" w:rsidP="007F18C3">
      <w:pPr>
        <w:tabs>
          <w:tab w:val="num" w:pos="360"/>
        </w:tabs>
        <w:ind w:left="360" w:hanging="360"/>
      </w:pPr>
      <w:r w:rsidRPr="00020492">
        <w:t>5.</w:t>
      </w:r>
      <w:r w:rsidRPr="00020492">
        <w:tab/>
        <w:t>Wipe off handlebar with either alcohol or hydrogen peroxide after each patient use.</w:t>
      </w:r>
    </w:p>
    <w:p w14:paraId="51CBDC1A" w14:textId="77777777" w:rsidR="007F18C3" w:rsidRPr="00020492" w:rsidRDefault="007F18C3" w:rsidP="007F18C3"/>
    <w:p w14:paraId="14C7C0F1" w14:textId="67D85742" w:rsidR="007F18C3" w:rsidRPr="00020492" w:rsidRDefault="007F18C3" w:rsidP="007F18C3">
      <w:pPr>
        <w:pStyle w:val="Heading6"/>
        <w:rPr>
          <w:rFonts w:ascii="Times New Roman" w:hAnsi="Times New Roman" w:cs="Times New Roman"/>
          <w:sz w:val="24"/>
        </w:rPr>
      </w:pPr>
      <w:r w:rsidRPr="00020492">
        <w:rPr>
          <w:rFonts w:ascii="Times New Roman" w:hAnsi="Times New Roman" w:cs="Times New Roman"/>
          <w:b/>
          <w:bCs/>
          <w:color w:val="C00000"/>
          <w:sz w:val="24"/>
        </w:rPr>
        <w:t>W</w:t>
      </w:r>
      <w:r w:rsidR="00910070">
        <w:rPr>
          <w:rFonts w:ascii="Times New Roman" w:hAnsi="Times New Roman" w:cs="Times New Roman"/>
          <w:b/>
          <w:bCs/>
          <w:color w:val="C00000"/>
          <w:sz w:val="24"/>
        </w:rPr>
        <w:t>arning</w:t>
      </w:r>
      <w:r w:rsidRPr="00910070">
        <w:rPr>
          <w:rFonts w:ascii="Times New Roman" w:hAnsi="Times New Roman" w:cs="Times New Roman"/>
          <w:b/>
          <w:bCs/>
          <w:color w:val="C00000"/>
          <w:sz w:val="24"/>
        </w:rPr>
        <w:t xml:space="preserve"> </w:t>
      </w:r>
      <w:r w:rsidRPr="00020492">
        <w:rPr>
          <w:rFonts w:ascii="Times New Roman" w:hAnsi="Times New Roman" w:cs="Times New Roman"/>
          <w:sz w:val="24"/>
        </w:rPr>
        <w:t>– The following factors may affect adversely the energetic integrity of the vials:</w:t>
      </w:r>
    </w:p>
    <w:p w14:paraId="4E419BD1" w14:textId="77777777" w:rsidR="007F18C3" w:rsidRPr="00020492" w:rsidRDefault="007F18C3" w:rsidP="007F18C3">
      <w:pPr>
        <w:rPr>
          <w:szCs w:val="22"/>
        </w:rPr>
      </w:pPr>
      <w:r w:rsidRPr="00020492">
        <w:rPr>
          <w:bCs/>
          <w:szCs w:val="22"/>
        </w:rPr>
        <w:t>1.</w:t>
      </w:r>
      <w:r w:rsidRPr="00020492">
        <w:rPr>
          <w:b/>
          <w:szCs w:val="22"/>
        </w:rPr>
        <w:t xml:space="preserve">   Keep the vials and testing platform at a distance of at least 2-3 feet from these devices.</w:t>
      </w:r>
    </w:p>
    <w:p w14:paraId="46037898" w14:textId="77777777" w:rsidR="007F18C3" w:rsidRPr="00020492" w:rsidRDefault="007F18C3" w:rsidP="007F18C3">
      <w:pPr>
        <w:pStyle w:val="Heading3"/>
        <w:rPr>
          <w:rFonts w:ascii="Times New Roman" w:hAnsi="Times New Roman" w:cs="Times New Roman"/>
          <w:b/>
          <w:szCs w:val="22"/>
        </w:rPr>
      </w:pPr>
      <w:r w:rsidRPr="00020492">
        <w:rPr>
          <w:rFonts w:ascii="Times New Roman" w:hAnsi="Times New Roman" w:cs="Times New Roman"/>
          <w:bCs/>
          <w:szCs w:val="22"/>
        </w:rPr>
        <w:t>2.</w:t>
      </w:r>
      <w:r w:rsidRPr="00020492">
        <w:rPr>
          <w:rFonts w:ascii="Times New Roman" w:hAnsi="Times New Roman" w:cs="Times New Roman"/>
          <w:b/>
          <w:szCs w:val="22"/>
        </w:rPr>
        <w:t xml:space="preserve">   Direct exposure to fluorescent light when the set is open.</w:t>
      </w:r>
    </w:p>
    <w:p w14:paraId="0E3626A1" w14:textId="77777777" w:rsidR="007F18C3" w:rsidRPr="00020492" w:rsidRDefault="007F18C3" w:rsidP="007F18C3">
      <w:pPr>
        <w:rPr>
          <w:b/>
          <w:szCs w:val="22"/>
        </w:rPr>
      </w:pPr>
      <w:r w:rsidRPr="00020492">
        <w:rPr>
          <w:bCs/>
          <w:szCs w:val="22"/>
        </w:rPr>
        <w:t>3.</w:t>
      </w:r>
      <w:r w:rsidRPr="00020492">
        <w:rPr>
          <w:b/>
          <w:szCs w:val="22"/>
        </w:rPr>
        <w:t xml:space="preserve">   Patients holding vials during testing may lead to their energy imprints into the vials. </w:t>
      </w:r>
    </w:p>
    <w:p w14:paraId="4E74A5EF" w14:textId="77777777" w:rsidR="007F18C3" w:rsidRPr="00020492" w:rsidRDefault="007F18C3" w:rsidP="007F18C3">
      <w:pPr>
        <w:rPr>
          <w:b/>
          <w:szCs w:val="22"/>
        </w:rPr>
      </w:pPr>
      <w:r w:rsidRPr="00020492">
        <w:rPr>
          <w:b/>
          <w:szCs w:val="22"/>
        </w:rPr>
        <w:t xml:space="preserve">      Conduct the testing only via a testing platform.  Handle the vials yourself whenever   </w:t>
      </w:r>
    </w:p>
    <w:p w14:paraId="6C0EAB8C" w14:textId="77777777" w:rsidR="007F18C3" w:rsidRPr="00020492" w:rsidRDefault="007F18C3" w:rsidP="007F18C3">
      <w:pPr>
        <w:rPr>
          <w:b/>
          <w:szCs w:val="22"/>
        </w:rPr>
      </w:pPr>
      <w:r w:rsidRPr="00020492">
        <w:rPr>
          <w:b/>
          <w:szCs w:val="22"/>
        </w:rPr>
        <w:t xml:space="preserve">      possible only through touching the plastic cap.</w:t>
      </w:r>
    </w:p>
    <w:p w14:paraId="09D7FF04" w14:textId="77777777" w:rsidR="007F18C3" w:rsidRPr="00020492" w:rsidRDefault="007F18C3" w:rsidP="007F18C3">
      <w:pPr>
        <w:pStyle w:val="ListParagraph"/>
        <w:widowControl/>
        <w:numPr>
          <w:ilvl w:val="0"/>
          <w:numId w:val="3"/>
        </w:numPr>
        <w:spacing w:before="0"/>
        <w:contextualSpacing/>
        <w:rPr>
          <w:sz w:val="18"/>
        </w:rPr>
      </w:pPr>
      <w:r w:rsidRPr="00020492">
        <w:rPr>
          <w:b/>
        </w:rPr>
        <w:t>Any electromagnetic or magnetic duplication of the vials</w:t>
      </w:r>
      <w:r w:rsidRPr="00020492">
        <w:t xml:space="preserve"> </w:t>
      </w:r>
      <w:r w:rsidRPr="00020492">
        <w:rPr>
          <w:b/>
        </w:rPr>
        <w:t>will ruin instantly their information content and render them ineffective for testing.</w:t>
      </w:r>
      <w:r w:rsidRPr="00020492">
        <w:rPr>
          <w:sz w:val="18"/>
        </w:rPr>
        <w:t xml:space="preserve"> </w:t>
      </w:r>
    </w:p>
    <w:p w14:paraId="3E5EF852" w14:textId="77777777" w:rsidR="007F18C3" w:rsidRPr="00910070" w:rsidRDefault="007F18C3" w:rsidP="007F18C3">
      <w:pPr>
        <w:pStyle w:val="ListParagraph"/>
        <w:widowControl/>
        <w:numPr>
          <w:ilvl w:val="0"/>
          <w:numId w:val="3"/>
        </w:numPr>
        <w:spacing w:before="0"/>
        <w:contextualSpacing/>
        <w:rPr>
          <w:b/>
        </w:rPr>
      </w:pPr>
      <w:r w:rsidRPr="00910070">
        <w:rPr>
          <w:b/>
        </w:rPr>
        <w:t>Protect your office and residence against EMF stress with Memon devices, for personal and health reasons also.</w:t>
      </w:r>
    </w:p>
    <w:p w14:paraId="0A3A5EE2" w14:textId="77777777" w:rsidR="006C5EEE" w:rsidRDefault="006C5EEE" w:rsidP="00910070">
      <w:pPr>
        <w:pStyle w:val="H2"/>
        <w:rPr>
          <w:color w:val="C00000"/>
        </w:rPr>
      </w:pPr>
    </w:p>
    <w:p w14:paraId="697D2B54" w14:textId="47831145" w:rsidR="007F18C3" w:rsidRPr="006C5EEE" w:rsidRDefault="007F18C3" w:rsidP="007F18C3">
      <w:pPr>
        <w:pStyle w:val="H2"/>
        <w:jc w:val="center"/>
        <w:rPr>
          <w:color w:val="C00000"/>
        </w:rPr>
      </w:pPr>
      <w:r w:rsidRPr="006C5EEE">
        <w:rPr>
          <w:color w:val="C00000"/>
        </w:rPr>
        <w:t>Liability Disclaimer &amp; Warning</w:t>
      </w:r>
    </w:p>
    <w:p w14:paraId="01F421DE" w14:textId="77777777" w:rsidR="007F18C3" w:rsidRPr="00020492" w:rsidRDefault="007F18C3" w:rsidP="007F18C3">
      <w:pPr>
        <w:ind w:firstLine="720"/>
      </w:pPr>
      <w:r w:rsidRPr="00020492">
        <w:t xml:space="preserve">It is the manufacturer's opinion that outstanding clinical results can be achieved upon acquiring the proper level of skill through the completion of FCT training.  The manufacturer, however, cannot in any way guarantee these results.  They are subject to clinicians utilizing the proper level of skill, training, </w:t>
      </w:r>
      <w:proofErr w:type="gramStart"/>
      <w:r w:rsidRPr="00020492">
        <w:t>knowledge</w:t>
      </w:r>
      <w:proofErr w:type="gramEnd"/>
      <w:r w:rsidRPr="00020492">
        <w:t xml:space="preserve"> and motivation.</w:t>
      </w:r>
    </w:p>
    <w:p w14:paraId="0DC3E7CA" w14:textId="77777777" w:rsidR="007F18C3" w:rsidRPr="00020492" w:rsidRDefault="007F18C3" w:rsidP="007F18C3"/>
    <w:p w14:paraId="2F9FF552" w14:textId="77777777" w:rsidR="007F18C3" w:rsidRPr="00020492" w:rsidRDefault="007F18C3" w:rsidP="007F18C3">
      <w:pPr>
        <w:ind w:firstLine="720"/>
      </w:pPr>
      <w:r w:rsidRPr="00020492">
        <w:t>Proper handling instructions are contained in each test set. In case they are missing in any of the kits, it is the purchaser's responsibility to notify the manufacturer immediately as described above and not to use the contents in the meantime. It is the purchaser's obligation after receiving and reviewing the instructions to keep them in a safe place and away from any electromagnetic or magnetic devices, or direct sunlight over extended periods of time. The manufacturer explicitly discourages the utilization of test kits for clinical purposes unless they are used by a qualified health practitioner with a proper background in bio-resonance testing and theoretical knowledge acquired through the attendance of the FCT seminars or video-taped course.</w:t>
      </w:r>
    </w:p>
    <w:p w14:paraId="26931977" w14:textId="77777777" w:rsidR="007F18C3" w:rsidRPr="00020492" w:rsidRDefault="007F18C3" w:rsidP="007F18C3"/>
    <w:p w14:paraId="7444B96D" w14:textId="77777777" w:rsidR="007F18C3" w:rsidRPr="00020492" w:rsidRDefault="007F18C3" w:rsidP="007F18C3">
      <w:pPr>
        <w:ind w:firstLine="720"/>
      </w:pPr>
      <w:r w:rsidRPr="00020492">
        <w:t xml:space="preserve">Proper medical care </w:t>
      </w:r>
      <w:proofErr w:type="gramStart"/>
      <w:r w:rsidRPr="00020492">
        <w:t>has to</w:t>
      </w:r>
      <w:proofErr w:type="gramEnd"/>
      <w:r w:rsidRPr="00020492">
        <w:t xml:space="preserve"> rest entirely with the individual practitioner’s clinical judgment. These materials are to be viewed as strictly educational. </w:t>
      </w:r>
    </w:p>
    <w:p w14:paraId="0B8A8A94" w14:textId="77777777" w:rsidR="007F18C3" w:rsidRPr="00020492" w:rsidRDefault="007F18C3" w:rsidP="007F18C3"/>
    <w:p w14:paraId="5CF30C88" w14:textId="77777777" w:rsidR="007F18C3" w:rsidRPr="00020492" w:rsidRDefault="007F18C3" w:rsidP="007F18C3">
      <w:pPr>
        <w:ind w:firstLine="720"/>
      </w:pPr>
      <w:r w:rsidRPr="00020492">
        <w:t xml:space="preserve">All contents of the audio-visual and/or printed educational materials constitute intellectual property and are protected under applicable copyright, service mark and trademark laws. No material can be returned, </w:t>
      </w:r>
      <w:proofErr w:type="gramStart"/>
      <w:r w:rsidRPr="00020492">
        <w:t>refunded</w:t>
      </w:r>
      <w:proofErr w:type="gramEnd"/>
      <w:r w:rsidRPr="00020492">
        <w:t xml:space="preserve"> or exchanged. All sale transactions are final. The only exception for exchange constitutes occasions where a given media product is defective due to the manufacturer's fault and not improper use. Under these circumstances the purchaser may return the defective item within 15 days from the date of purchase. Once the defect is confirmed by the manufacturer, it will be replaced accordingly in a timely fashion without extra cost and with our apology. </w:t>
      </w:r>
    </w:p>
    <w:p w14:paraId="7334A328" w14:textId="77777777" w:rsidR="007F18C3" w:rsidRPr="00020492" w:rsidRDefault="007F18C3" w:rsidP="007F18C3"/>
    <w:p w14:paraId="456428FF" w14:textId="77777777" w:rsidR="007F18C3" w:rsidRPr="00020492" w:rsidRDefault="007F18C3" w:rsidP="007F18C3">
      <w:pPr>
        <w:ind w:firstLine="720"/>
      </w:pPr>
      <w:proofErr w:type="gramStart"/>
      <w:r w:rsidRPr="00020492">
        <w:t>In order to</w:t>
      </w:r>
      <w:proofErr w:type="gramEnd"/>
      <w:r w:rsidRPr="00020492">
        <w:t xml:space="preserve"> protect our clients in view of a possible energetic or chemical contamination of the vials or platform in which case distorted testing results may occur, in no event there will be any returns, refunds or exchanges on these items.  All sale transactions are final. The only liability of the manufacturer is the replacement of any vials delivered empty or broken, provided the manufacturer is notified within a timely period of 72 hours via fax: (914-861-9160), e-mail:  </w:t>
      </w:r>
      <w:hyperlink r:id="rId5" w:history="1">
        <w:r w:rsidRPr="00020492">
          <w:rPr>
            <w:rStyle w:val="Hyperlink"/>
            <w:rFonts w:eastAsiaTheme="majorEastAsia"/>
          </w:rPr>
          <w:t>info@yurkovsky.com</w:t>
        </w:r>
      </w:hyperlink>
      <w:r w:rsidRPr="00020492">
        <w:t xml:space="preserve"> or by postmarked certified letter. It is imperative that the purchaser examines all the vials and other items promptly upon receipt and familiarize oneself with the content list as well as this insert.</w:t>
      </w:r>
    </w:p>
    <w:p w14:paraId="2E859508" w14:textId="77777777" w:rsidR="007F18C3" w:rsidRPr="00020492" w:rsidRDefault="007F18C3" w:rsidP="007F18C3"/>
    <w:p w14:paraId="55B317F1" w14:textId="77777777" w:rsidR="007F18C3" w:rsidRPr="00020492" w:rsidRDefault="007F18C3" w:rsidP="007F18C3">
      <w:pPr>
        <w:ind w:firstLine="720"/>
      </w:pPr>
      <w:r w:rsidRPr="00020492">
        <w:t xml:space="preserve">Please make sure that </w:t>
      </w:r>
      <w:proofErr w:type="gramStart"/>
      <w:r w:rsidRPr="00020492">
        <w:t>all of</w:t>
      </w:r>
      <w:proofErr w:type="gramEnd"/>
      <w:r w:rsidRPr="00020492">
        <w:t xml:space="preserve"> the order items are properly checked upon arrival. By placing this order, the purchaser unconditionally &amp; automatically accepts </w:t>
      </w:r>
      <w:proofErr w:type="gramStart"/>
      <w:r w:rsidRPr="00020492">
        <w:t>all of</w:t>
      </w:r>
      <w:proofErr w:type="gramEnd"/>
      <w:r w:rsidRPr="00020492">
        <w:t xml:space="preserve"> the disclaimer and purchase terms listed. </w:t>
      </w:r>
    </w:p>
    <w:p w14:paraId="52AA4FB1" w14:textId="77777777" w:rsidR="007F18C3" w:rsidRPr="00020492" w:rsidRDefault="007F18C3" w:rsidP="007F18C3"/>
    <w:p w14:paraId="6AC01CA7" w14:textId="1D5E0E29" w:rsidR="007F18C3" w:rsidRPr="00020492" w:rsidRDefault="007F18C3" w:rsidP="007F18C3">
      <w:pPr>
        <w:ind w:right="-270" w:firstLine="720"/>
        <w:rPr>
          <w:b/>
        </w:rPr>
      </w:pPr>
      <w:r w:rsidRPr="00020492">
        <w:rPr>
          <w:b/>
        </w:rPr>
        <w:t xml:space="preserve">All information concerning </w:t>
      </w:r>
      <w:r w:rsidRPr="00020492">
        <w:rPr>
          <w:b/>
          <w:u w:val="single"/>
        </w:rPr>
        <w:t>ongoing</w:t>
      </w:r>
      <w:r w:rsidRPr="00020492">
        <w:rPr>
          <w:b/>
        </w:rPr>
        <w:t xml:space="preserve"> and </w:t>
      </w:r>
      <w:r w:rsidRPr="00020492">
        <w:rPr>
          <w:b/>
          <w:u w:val="single"/>
        </w:rPr>
        <w:t>current educational events</w:t>
      </w:r>
      <w:r w:rsidRPr="00020492">
        <w:rPr>
          <w:b/>
        </w:rPr>
        <w:t xml:space="preserve"> &amp; </w:t>
      </w:r>
      <w:r w:rsidRPr="00020492">
        <w:rPr>
          <w:b/>
          <w:u w:val="single"/>
        </w:rPr>
        <w:t>Bio-resonance testing products</w:t>
      </w:r>
      <w:r w:rsidRPr="00020492">
        <w:rPr>
          <w:b/>
        </w:rPr>
        <w:t xml:space="preserve"> can be obtained through a periodic visit of our website, </w:t>
      </w:r>
      <w:hyperlink r:id="rId6" w:history="1">
        <w:r w:rsidRPr="00020492">
          <w:rPr>
            <w:rStyle w:val="Hyperlink"/>
            <w:rFonts w:eastAsiaTheme="majorEastAsia"/>
          </w:rPr>
          <w:t>www.yurkovsky.com</w:t>
        </w:r>
      </w:hyperlink>
      <w:r w:rsidRPr="00020492">
        <w:rPr>
          <w:b/>
        </w:rPr>
        <w:t xml:space="preserve">, </w:t>
      </w:r>
      <w:hyperlink r:id="rId7" w:history="1">
        <w:r w:rsidR="00910070" w:rsidRPr="00910070">
          <w:rPr>
            <w:rStyle w:val="Hyperlink"/>
            <w:rFonts w:eastAsiaTheme="majorEastAsia"/>
          </w:rPr>
          <w:t>www.dryurkovsky.com</w:t>
        </w:r>
      </w:hyperlink>
      <w:r w:rsidR="00910070" w:rsidRPr="00910070">
        <w:rPr>
          <w:rStyle w:val="Hyperlink"/>
          <w:rFonts w:eastAsiaTheme="majorEastAsia"/>
        </w:rPr>
        <w:t xml:space="preserve"> </w:t>
      </w:r>
      <w:r w:rsidRPr="00910070">
        <w:rPr>
          <w:rStyle w:val="Hyperlink"/>
          <w:rFonts w:eastAsiaTheme="majorEastAsia"/>
        </w:rPr>
        <w:t>via</w:t>
      </w:r>
      <w:r w:rsidRPr="00020492">
        <w:rPr>
          <w:b/>
        </w:rPr>
        <w:t xml:space="preserve"> e-mail: </w:t>
      </w:r>
      <w:hyperlink r:id="rId8" w:history="1">
        <w:r w:rsidRPr="00020492">
          <w:rPr>
            <w:rStyle w:val="Hyperlink"/>
            <w:rFonts w:eastAsiaTheme="majorEastAsia"/>
          </w:rPr>
          <w:t>info@yurkovsky.com</w:t>
        </w:r>
      </w:hyperlink>
      <w:r w:rsidRPr="00020492">
        <w:rPr>
          <w:b/>
        </w:rPr>
        <w:t>, or phone: (914) 861-9161.</w:t>
      </w:r>
    </w:p>
    <w:p w14:paraId="67182D53" w14:textId="77777777" w:rsidR="007F18C3" w:rsidRPr="00020492" w:rsidRDefault="007F18C3" w:rsidP="007F18C3">
      <w:pPr>
        <w:pStyle w:val="Heading2"/>
        <w:jc w:val="both"/>
        <w:rPr>
          <w:sz w:val="18"/>
        </w:rPr>
      </w:pPr>
    </w:p>
    <w:p w14:paraId="7DCD9E10" w14:textId="77777777" w:rsidR="00910070" w:rsidRPr="00020492" w:rsidRDefault="00910070" w:rsidP="00910070">
      <w:pPr>
        <w:pStyle w:val="Heading2"/>
        <w:rPr>
          <w:sz w:val="18"/>
        </w:rPr>
      </w:pPr>
      <w:r w:rsidRPr="00020492">
        <w:rPr>
          <w:rFonts w:ascii="Symbol" w:eastAsia="Symbol" w:hAnsi="Symbol" w:cs="Symbol"/>
          <w:sz w:val="18"/>
        </w:rPr>
        <w:sym w:font="Symbol" w:char="F0E3"/>
      </w:r>
      <w:r w:rsidRPr="00020492">
        <w:rPr>
          <w:sz w:val="18"/>
        </w:rPr>
        <w:t xml:space="preserve"> 2026 By “SYY Integrated Health Systems, Ltd.” All rights reserved.</w:t>
      </w:r>
    </w:p>
    <w:p w14:paraId="1469850F" w14:textId="77777777" w:rsidR="007F18C3" w:rsidRPr="00020492" w:rsidRDefault="007F18C3" w:rsidP="007F18C3"/>
    <w:p w14:paraId="2F2242F4" w14:textId="77777777" w:rsidR="007F18C3" w:rsidRPr="00020492" w:rsidRDefault="007F18C3" w:rsidP="007F18C3">
      <w:pPr>
        <w:tabs>
          <w:tab w:val="left" w:pos="3870"/>
        </w:tabs>
        <w:spacing w:after="120"/>
        <w:rPr>
          <w:b/>
          <w:color w:val="000000" w:themeColor="text1"/>
        </w:rPr>
      </w:pPr>
    </w:p>
    <w:p w14:paraId="17D46AD0" w14:textId="77777777" w:rsidR="00C67217" w:rsidRDefault="00C67217" w:rsidP="003C348F">
      <w:pPr>
        <w:tabs>
          <w:tab w:val="left" w:pos="0"/>
        </w:tabs>
        <w:ind w:left="-360" w:right="-396"/>
        <w:jc w:val="center"/>
        <w:rPr>
          <w:b/>
        </w:rPr>
      </w:pPr>
    </w:p>
    <w:sectPr w:rsidR="00C67217" w:rsidSect="002E4D83">
      <w:pgSz w:w="12240" w:h="15840"/>
      <w:pgMar w:top="720"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F1D44"/>
    <w:multiLevelType w:val="singleLevel"/>
    <w:tmpl w:val="F044F5DE"/>
    <w:lvl w:ilvl="0">
      <w:start w:val="1"/>
      <w:numFmt w:val="decimal"/>
      <w:lvlText w:val="%1."/>
      <w:lvlJc w:val="left"/>
      <w:pPr>
        <w:tabs>
          <w:tab w:val="num" w:pos="360"/>
        </w:tabs>
        <w:ind w:left="360" w:hanging="360"/>
      </w:pPr>
      <w:rPr>
        <w:b w:val="0"/>
        <w:bCs/>
      </w:rPr>
    </w:lvl>
  </w:abstractNum>
  <w:abstractNum w:abstractNumId="1" w15:restartNumberingAfterBreak="0">
    <w:nsid w:val="3D5D5CCF"/>
    <w:multiLevelType w:val="hybridMultilevel"/>
    <w:tmpl w:val="FC527D6A"/>
    <w:lvl w:ilvl="0" w:tplc="15E8C17A">
      <w:start w:val="1"/>
      <w:numFmt w:val="upperLetter"/>
      <w:lvlText w:val="%1."/>
      <w:lvlJc w:val="left"/>
      <w:pPr>
        <w:ind w:left="374" w:hanging="360"/>
      </w:pPr>
      <w:rPr>
        <w:rFonts w:hint="default"/>
        <w:b/>
        <w:i w:val="0"/>
        <w:color w:val="0048AA"/>
        <w:sz w:val="24"/>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 w15:restartNumberingAfterBreak="0">
    <w:nsid w:val="605A2E4C"/>
    <w:multiLevelType w:val="hybridMultilevel"/>
    <w:tmpl w:val="B7722530"/>
    <w:lvl w:ilvl="0" w:tplc="4BA6AD00">
      <w:start w:val="1"/>
      <w:numFmt w:val="decimal"/>
      <w:lvlText w:val="%1."/>
      <w:lvlJc w:val="left"/>
      <w:pPr>
        <w:ind w:left="388" w:hanging="360"/>
      </w:pPr>
      <w:rPr>
        <w:rFonts w:hint="default"/>
        <w:color w:val="0048AA"/>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num w:numId="1" w16cid:durableId="2108386039">
    <w:abstractNumId w:val="2"/>
  </w:num>
  <w:num w:numId="2" w16cid:durableId="1711029283">
    <w:abstractNumId w:val="1"/>
  </w:num>
  <w:num w:numId="3" w16cid:durableId="1275138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BD"/>
    <w:rsid w:val="00135D6D"/>
    <w:rsid w:val="001B0154"/>
    <w:rsid w:val="00291CEC"/>
    <w:rsid w:val="002E4D83"/>
    <w:rsid w:val="003C348F"/>
    <w:rsid w:val="003C3CFD"/>
    <w:rsid w:val="00573FFE"/>
    <w:rsid w:val="005B3705"/>
    <w:rsid w:val="006959EF"/>
    <w:rsid w:val="006A23E2"/>
    <w:rsid w:val="006C5EEE"/>
    <w:rsid w:val="00776783"/>
    <w:rsid w:val="007F18C3"/>
    <w:rsid w:val="00810F51"/>
    <w:rsid w:val="008E3739"/>
    <w:rsid w:val="00910070"/>
    <w:rsid w:val="00930099"/>
    <w:rsid w:val="00946E5C"/>
    <w:rsid w:val="009A416A"/>
    <w:rsid w:val="00AE7017"/>
    <w:rsid w:val="00B86FC3"/>
    <w:rsid w:val="00BD78BD"/>
    <w:rsid w:val="00C34CCD"/>
    <w:rsid w:val="00C65849"/>
    <w:rsid w:val="00C67217"/>
    <w:rsid w:val="00E70082"/>
    <w:rsid w:val="00E944A5"/>
    <w:rsid w:val="00FE40D0"/>
    <w:rsid w:val="0E4777E1"/>
    <w:rsid w:val="3A7F68F2"/>
    <w:rsid w:val="46DEF0EE"/>
    <w:rsid w:val="553DCC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7D46AC9"/>
  <w15:chartTrackingRefBased/>
  <w15:docId w15:val="{C86D6BE2-2B4C-4E9D-B520-B40F2B2F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basedOn w:val="Normal"/>
    <w:next w:val="Normal"/>
    <w:qFormat/>
    <w:rsid w:val="008E3739"/>
    <w:pPr>
      <w:keepNext/>
      <w:jc w:val="center"/>
      <w:outlineLvl w:val="1"/>
    </w:pPr>
    <w:rPr>
      <w:b/>
      <w:szCs w:val="20"/>
    </w:rPr>
  </w:style>
  <w:style w:type="paragraph" w:styleId="Heading3">
    <w:name w:val="heading 3"/>
    <w:basedOn w:val="Normal"/>
    <w:next w:val="Normal"/>
    <w:link w:val="Heading3Char"/>
    <w:uiPriority w:val="9"/>
    <w:semiHidden/>
    <w:unhideWhenUsed/>
    <w:qFormat/>
    <w:rsid w:val="007F18C3"/>
    <w:pPr>
      <w:keepNext/>
      <w:keepLines/>
      <w:widowControl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F18C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F18C3"/>
    <w:pPr>
      <w:keepNext/>
      <w:keepLines/>
      <w:widowControl w:val="0"/>
      <w:spacing w:before="40"/>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7F18C3"/>
    <w:pPr>
      <w:keepNext/>
      <w:keepLines/>
      <w:widowControl w:val="0"/>
      <w:spacing w:before="40"/>
      <w:outlineLvl w:val="5"/>
    </w:pPr>
    <w:rPr>
      <w:rFonts w:asciiTheme="majorHAnsi" w:eastAsiaTheme="majorEastAsia" w:hAnsiTheme="majorHAnsi" w:cstheme="majorBidi"/>
      <w:color w:val="1F3763"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78BD"/>
    <w:rPr>
      <w:color w:val="0000FF"/>
      <w:u w:val="single"/>
    </w:rPr>
  </w:style>
  <w:style w:type="paragraph" w:styleId="BalloonText">
    <w:name w:val="Balloon Text"/>
    <w:basedOn w:val="Normal"/>
    <w:semiHidden/>
    <w:rsid w:val="00E944A5"/>
    <w:rPr>
      <w:rFonts w:ascii="Tahoma" w:hAnsi="Tahoma" w:cs="Tahoma"/>
      <w:sz w:val="16"/>
      <w:szCs w:val="16"/>
    </w:rPr>
  </w:style>
  <w:style w:type="paragraph" w:customStyle="1" w:styleId="TableParagraph">
    <w:name w:val="Table Paragraph"/>
    <w:basedOn w:val="Normal"/>
    <w:uiPriority w:val="1"/>
    <w:qFormat/>
    <w:rsid w:val="007F18C3"/>
    <w:pPr>
      <w:widowControl w:val="0"/>
    </w:pPr>
    <w:rPr>
      <w:sz w:val="22"/>
      <w:szCs w:val="22"/>
    </w:rPr>
  </w:style>
  <w:style w:type="paragraph" w:styleId="NormalWeb">
    <w:name w:val="Normal (Web)"/>
    <w:basedOn w:val="Normal"/>
    <w:uiPriority w:val="99"/>
    <w:semiHidden/>
    <w:unhideWhenUsed/>
    <w:rsid w:val="007F18C3"/>
    <w:pPr>
      <w:spacing w:before="100" w:beforeAutospacing="1" w:after="100" w:afterAutospacing="1"/>
    </w:pPr>
    <w:rPr>
      <w:lang w:eastAsia="zh-CN"/>
    </w:rPr>
  </w:style>
  <w:style w:type="character" w:customStyle="1" w:styleId="Heading4Char">
    <w:name w:val="Heading 4 Char"/>
    <w:basedOn w:val="DefaultParagraphFont"/>
    <w:link w:val="Heading4"/>
    <w:uiPriority w:val="9"/>
    <w:semiHidden/>
    <w:rsid w:val="007F18C3"/>
    <w:rPr>
      <w:rFonts w:asciiTheme="majorHAnsi" w:eastAsiaTheme="majorEastAsia" w:hAnsiTheme="majorHAnsi" w:cstheme="majorBidi"/>
      <w:i/>
      <w:iCs/>
      <w:color w:val="2F5496" w:themeColor="accent1" w:themeShade="BF"/>
      <w:sz w:val="24"/>
      <w:szCs w:val="24"/>
      <w:lang w:eastAsia="en-US"/>
    </w:rPr>
  </w:style>
  <w:style w:type="character" w:customStyle="1" w:styleId="Heading3Char">
    <w:name w:val="Heading 3 Char"/>
    <w:basedOn w:val="DefaultParagraphFont"/>
    <w:link w:val="Heading3"/>
    <w:uiPriority w:val="9"/>
    <w:semiHidden/>
    <w:rsid w:val="007F18C3"/>
    <w:rPr>
      <w:rFonts w:asciiTheme="majorHAnsi" w:eastAsiaTheme="majorEastAsia" w:hAnsiTheme="majorHAnsi" w:cstheme="majorBidi"/>
      <w:color w:val="1F3763" w:themeColor="accent1" w:themeShade="7F"/>
      <w:sz w:val="24"/>
      <w:szCs w:val="24"/>
      <w:lang w:eastAsia="en-US"/>
    </w:rPr>
  </w:style>
  <w:style w:type="character" w:customStyle="1" w:styleId="Heading5Char">
    <w:name w:val="Heading 5 Char"/>
    <w:basedOn w:val="DefaultParagraphFont"/>
    <w:link w:val="Heading5"/>
    <w:uiPriority w:val="9"/>
    <w:rsid w:val="007F18C3"/>
    <w:rPr>
      <w:rFonts w:asciiTheme="majorHAnsi" w:eastAsiaTheme="majorEastAsia" w:hAnsiTheme="majorHAnsi" w:cstheme="majorBidi"/>
      <w:color w:val="2F5496" w:themeColor="accent1" w:themeShade="BF"/>
      <w:sz w:val="22"/>
      <w:szCs w:val="22"/>
      <w:lang w:eastAsia="en-US"/>
    </w:rPr>
  </w:style>
  <w:style w:type="character" w:customStyle="1" w:styleId="Heading6Char">
    <w:name w:val="Heading 6 Char"/>
    <w:basedOn w:val="DefaultParagraphFont"/>
    <w:link w:val="Heading6"/>
    <w:uiPriority w:val="9"/>
    <w:semiHidden/>
    <w:rsid w:val="007F18C3"/>
    <w:rPr>
      <w:rFonts w:asciiTheme="majorHAnsi" w:eastAsiaTheme="majorEastAsia" w:hAnsiTheme="majorHAnsi" w:cstheme="majorBidi"/>
      <w:color w:val="1F3763" w:themeColor="accent1" w:themeShade="7F"/>
      <w:sz w:val="22"/>
      <w:szCs w:val="22"/>
      <w:lang w:eastAsia="en-US"/>
    </w:rPr>
  </w:style>
  <w:style w:type="paragraph" w:styleId="ListParagraph">
    <w:name w:val="List Paragraph"/>
    <w:basedOn w:val="Normal"/>
    <w:uiPriority w:val="34"/>
    <w:qFormat/>
    <w:rsid w:val="007F18C3"/>
    <w:pPr>
      <w:widowControl w:val="0"/>
      <w:spacing w:before="31"/>
      <w:ind w:left="477" w:hanging="360"/>
    </w:pPr>
    <w:rPr>
      <w:sz w:val="22"/>
      <w:szCs w:val="22"/>
    </w:rPr>
  </w:style>
  <w:style w:type="paragraph" w:customStyle="1" w:styleId="H2">
    <w:name w:val="H2"/>
    <w:basedOn w:val="Normal"/>
    <w:next w:val="Normal"/>
    <w:rsid w:val="007F18C3"/>
    <w:pPr>
      <w:keepNext/>
      <w:spacing w:before="100" w:after="100"/>
      <w:outlineLvl w:val="2"/>
    </w:pPr>
    <w:rPr>
      <w:b/>
      <w:snapToGrid w:val="0"/>
      <w:sz w:val="36"/>
      <w:szCs w:val="20"/>
    </w:rPr>
  </w:style>
  <w:style w:type="character" w:styleId="UnresolvedMention">
    <w:name w:val="Unresolved Mention"/>
    <w:basedOn w:val="DefaultParagraphFont"/>
    <w:uiPriority w:val="99"/>
    <w:semiHidden/>
    <w:unhideWhenUsed/>
    <w:rsid w:val="00910070"/>
    <w:rPr>
      <w:color w:val="605E5C"/>
      <w:shd w:val="clear" w:color="auto" w:fill="E1DFDD"/>
    </w:rPr>
  </w:style>
  <w:style w:type="character" w:styleId="FollowedHyperlink">
    <w:name w:val="FollowedHyperlink"/>
    <w:basedOn w:val="DefaultParagraphFont"/>
    <w:uiPriority w:val="99"/>
    <w:semiHidden/>
    <w:unhideWhenUsed/>
    <w:rsid w:val="009100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yurkovsky.com" TargetMode="External"/><Relationship Id="rId3" Type="http://schemas.openxmlformats.org/officeDocument/2006/relationships/settings" Target="settings.xml"/><Relationship Id="rId7" Type="http://schemas.openxmlformats.org/officeDocument/2006/relationships/hyperlink" Target="http://www.Dryurkovsk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urkovsky.com" TargetMode="External"/><Relationship Id="rId5" Type="http://schemas.openxmlformats.org/officeDocument/2006/relationships/hyperlink" Target="mailto:info@yurkovsky.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SAVELY YURKOVSKY, M</vt:lpstr>
    </vt:vector>
  </TitlesOfParts>
  <Company> Dr. Savely Yurkovsky</Company>
  <LinksUpToDate>false</LinksUpToDate>
  <CharactersWithSpaces>6676</CharactersWithSpaces>
  <SharedDoc>false</SharedDoc>
  <HLinks>
    <vt:vector size="12" baseType="variant">
      <vt:variant>
        <vt:i4>7274566</vt:i4>
      </vt:variant>
      <vt:variant>
        <vt:i4>3</vt:i4>
      </vt:variant>
      <vt:variant>
        <vt:i4>0</vt:i4>
      </vt:variant>
      <vt:variant>
        <vt:i4>5</vt:i4>
      </vt:variant>
      <vt:variant>
        <vt:lpwstr>mailto:info@yurkovsky.com</vt:lpwstr>
      </vt:variant>
      <vt:variant>
        <vt:lpwstr/>
      </vt:variant>
      <vt:variant>
        <vt:i4>4915218</vt:i4>
      </vt:variant>
      <vt:variant>
        <vt:i4>0</vt:i4>
      </vt:variant>
      <vt:variant>
        <vt:i4>0</vt:i4>
      </vt:variant>
      <vt:variant>
        <vt:i4>5</vt:i4>
      </vt:variant>
      <vt:variant>
        <vt:lpwstr>http://www.yurkovsky.com/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SAVELY YURKOVSKY, M</dc:title>
  <dc:subject/>
  <dc:creator>Savely Yurkovsky</dc:creator>
  <cp:keywords/>
  <dc:description/>
  <cp:lastModifiedBy>Office Yurkovsky</cp:lastModifiedBy>
  <cp:revision>2</cp:revision>
  <cp:lastPrinted>2002-09-17T17:13:00Z</cp:lastPrinted>
  <dcterms:created xsi:type="dcterms:W3CDTF">2026-03-03T20:54:00Z</dcterms:created>
  <dcterms:modified xsi:type="dcterms:W3CDTF">2026-03-03T20:54:00Z</dcterms:modified>
</cp:coreProperties>
</file>